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755" w:rsidRDefault="00EB2755" w:rsidP="00C252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</w:p>
    <w:p w:rsidR="00EB2755" w:rsidRPr="00EB2755" w:rsidRDefault="00EB2755" w:rsidP="00C252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40"/>
          <w:szCs w:val="40"/>
        </w:rPr>
      </w:pPr>
      <w:r w:rsidRPr="00EB2755">
        <w:rPr>
          <w:rFonts w:ascii="Times New Roman" w:hAnsi="Times New Roman" w:cs="Times New Roman"/>
          <w:b/>
          <w:sz w:val="40"/>
          <w:szCs w:val="40"/>
        </w:rPr>
        <w:t xml:space="preserve">Разъяснения для присвоения разрядов </w:t>
      </w:r>
      <w:proofErr w:type="gramStart"/>
      <w:r w:rsidRPr="00EB2755">
        <w:rPr>
          <w:rFonts w:ascii="Times New Roman" w:hAnsi="Times New Roman" w:cs="Times New Roman"/>
          <w:b/>
          <w:sz w:val="40"/>
          <w:szCs w:val="40"/>
        </w:rPr>
        <w:t xml:space="preserve">за </w:t>
      </w:r>
      <w:r>
        <w:rPr>
          <w:rFonts w:ascii="Times New Roman" w:hAnsi="Times New Roman" w:cs="Times New Roman"/>
          <w:b/>
          <w:sz w:val="40"/>
          <w:szCs w:val="40"/>
        </w:rPr>
        <w:t>результаты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выполненные на </w:t>
      </w:r>
      <w:r w:rsidRPr="00EB2755">
        <w:rPr>
          <w:rFonts w:ascii="Times New Roman" w:hAnsi="Times New Roman" w:cs="Times New Roman"/>
          <w:b/>
          <w:sz w:val="40"/>
          <w:szCs w:val="40"/>
        </w:rPr>
        <w:t>соревнования</w:t>
      </w:r>
      <w:r>
        <w:rPr>
          <w:rFonts w:ascii="Times New Roman" w:hAnsi="Times New Roman" w:cs="Times New Roman"/>
          <w:b/>
          <w:sz w:val="40"/>
          <w:szCs w:val="40"/>
        </w:rPr>
        <w:t>х</w:t>
      </w:r>
      <w:r w:rsidRPr="00EB2755">
        <w:rPr>
          <w:rFonts w:ascii="Times New Roman" w:hAnsi="Times New Roman" w:cs="Times New Roman"/>
          <w:b/>
          <w:sz w:val="40"/>
          <w:szCs w:val="40"/>
        </w:rPr>
        <w:t xml:space="preserve"> других регионов</w:t>
      </w:r>
      <w:r>
        <w:rPr>
          <w:rFonts w:ascii="Times New Roman" w:hAnsi="Times New Roman" w:cs="Times New Roman"/>
          <w:b/>
          <w:sz w:val="40"/>
          <w:szCs w:val="40"/>
        </w:rPr>
        <w:t>.</w:t>
      </w:r>
      <w:bookmarkStart w:id="0" w:name="_GoBack"/>
      <w:bookmarkEnd w:id="0"/>
    </w:p>
    <w:p w:rsidR="00EB2755" w:rsidRDefault="00EB2755" w:rsidP="00C252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</w:p>
    <w:p w:rsidR="00C252BB" w:rsidRPr="00C252BB" w:rsidRDefault="00C252BB" w:rsidP="00C252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C252BB">
        <w:rPr>
          <w:rFonts w:ascii="Times New Roman" w:hAnsi="Times New Roman" w:cs="Times New Roman"/>
          <w:sz w:val="32"/>
          <w:szCs w:val="32"/>
        </w:rPr>
        <w:t>Пунктом 11 ЕВСК определены статус и наименование соревнований, по</w:t>
      </w:r>
    </w:p>
    <w:p w:rsidR="00C252BB" w:rsidRPr="00C252BB" w:rsidRDefault="00C252BB" w:rsidP="00C252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C252BB">
        <w:rPr>
          <w:rFonts w:ascii="Times New Roman" w:hAnsi="Times New Roman" w:cs="Times New Roman"/>
          <w:sz w:val="32"/>
          <w:szCs w:val="32"/>
        </w:rPr>
        <w:t>итогам выступлений, на которых спортсменам присваиваются спортивные разряды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252BB">
        <w:rPr>
          <w:rFonts w:ascii="Times New Roman" w:hAnsi="Times New Roman" w:cs="Times New Roman"/>
          <w:sz w:val="32"/>
          <w:szCs w:val="32"/>
        </w:rPr>
        <w:t>и звания.</w:t>
      </w:r>
    </w:p>
    <w:p w:rsidR="00C252BB" w:rsidRPr="00C252BB" w:rsidRDefault="00C252BB" w:rsidP="00C252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C252BB">
        <w:rPr>
          <w:rFonts w:ascii="Times New Roman" w:hAnsi="Times New Roman" w:cs="Times New Roman"/>
          <w:sz w:val="32"/>
          <w:szCs w:val="32"/>
        </w:rPr>
        <w:t>В соответствии с статьями 7,8 Федерального закона Российской Федерации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252BB">
        <w:rPr>
          <w:rFonts w:ascii="Times New Roman" w:hAnsi="Times New Roman" w:cs="Times New Roman"/>
          <w:sz w:val="32"/>
          <w:szCs w:val="32"/>
        </w:rPr>
        <w:t>от 04.12.2007 № 329-ФЗ «О физической культуре и спорте в Российской Федерации»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252BB">
        <w:rPr>
          <w:rFonts w:ascii="Times New Roman" w:hAnsi="Times New Roman" w:cs="Times New Roman"/>
          <w:sz w:val="32"/>
          <w:szCs w:val="32"/>
        </w:rPr>
        <w:t>проведение официальных физкультурных мероприятий и спортивных соревнований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252BB">
        <w:rPr>
          <w:rFonts w:ascii="Times New Roman" w:hAnsi="Times New Roman" w:cs="Times New Roman"/>
          <w:sz w:val="32"/>
          <w:szCs w:val="32"/>
        </w:rPr>
        <w:t xml:space="preserve">уровня </w:t>
      </w:r>
      <w:r w:rsidRPr="00EB2755">
        <w:rPr>
          <w:rFonts w:ascii="Times New Roman" w:hAnsi="Times New Roman" w:cs="Times New Roman"/>
          <w:color w:val="2E74B5" w:themeColor="accent1" w:themeShade="BF"/>
          <w:sz w:val="32"/>
          <w:szCs w:val="32"/>
        </w:rPr>
        <w:t>«межрегиональные», «всероссийские», «международные» отнесены</w:t>
      </w:r>
      <w:r w:rsidRPr="00EB2755">
        <w:rPr>
          <w:rFonts w:ascii="Times New Roman" w:hAnsi="Times New Roman" w:cs="Times New Roman"/>
          <w:color w:val="2E74B5" w:themeColor="accent1" w:themeShade="BF"/>
          <w:sz w:val="32"/>
          <w:szCs w:val="32"/>
        </w:rPr>
        <w:t xml:space="preserve"> </w:t>
      </w:r>
      <w:r w:rsidRPr="00EB2755">
        <w:rPr>
          <w:rFonts w:ascii="Times New Roman" w:hAnsi="Times New Roman" w:cs="Times New Roman"/>
          <w:color w:val="2E74B5" w:themeColor="accent1" w:themeShade="BF"/>
          <w:sz w:val="32"/>
          <w:szCs w:val="32"/>
        </w:rPr>
        <w:t xml:space="preserve">к полномочиям </w:t>
      </w:r>
      <w:r w:rsidRPr="00C252BB">
        <w:rPr>
          <w:rFonts w:ascii="Times New Roman" w:hAnsi="Times New Roman" w:cs="Times New Roman"/>
          <w:color w:val="FF0000"/>
          <w:sz w:val="32"/>
          <w:szCs w:val="32"/>
        </w:rPr>
        <w:t>Минспорта России.</w:t>
      </w:r>
    </w:p>
    <w:p w:rsidR="00C252BB" w:rsidRPr="00C252BB" w:rsidRDefault="00C252BB" w:rsidP="00C252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C252BB">
        <w:rPr>
          <w:rFonts w:ascii="Times New Roman" w:hAnsi="Times New Roman" w:cs="Times New Roman"/>
          <w:sz w:val="32"/>
          <w:szCs w:val="32"/>
        </w:rPr>
        <w:t>Проведение официальных физкультурных мероприятий и спортивных</w:t>
      </w:r>
    </w:p>
    <w:p w:rsidR="00C252BB" w:rsidRPr="00EB2755" w:rsidRDefault="00C252BB" w:rsidP="00C252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2E74B5" w:themeColor="accent1" w:themeShade="BF"/>
          <w:sz w:val="32"/>
          <w:szCs w:val="32"/>
        </w:rPr>
      </w:pPr>
      <w:r w:rsidRPr="00C252BB">
        <w:rPr>
          <w:rFonts w:ascii="Times New Roman" w:hAnsi="Times New Roman" w:cs="Times New Roman"/>
          <w:sz w:val="32"/>
          <w:szCs w:val="32"/>
        </w:rPr>
        <w:t>соревнований уровня «</w:t>
      </w:r>
      <w:r w:rsidRPr="00EB2755">
        <w:rPr>
          <w:rFonts w:ascii="Times New Roman" w:hAnsi="Times New Roman" w:cs="Times New Roman"/>
          <w:color w:val="2E74B5" w:themeColor="accent1" w:themeShade="BF"/>
          <w:sz w:val="32"/>
          <w:szCs w:val="32"/>
        </w:rPr>
        <w:t>региональные», «межмуниципальные» отнесено</w:t>
      </w:r>
    </w:p>
    <w:p w:rsidR="00C252BB" w:rsidRPr="00C252BB" w:rsidRDefault="00C252BB" w:rsidP="00C252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EB2755">
        <w:rPr>
          <w:rFonts w:ascii="Times New Roman" w:hAnsi="Times New Roman" w:cs="Times New Roman"/>
          <w:color w:val="2E74B5" w:themeColor="accent1" w:themeShade="BF"/>
          <w:sz w:val="32"/>
          <w:szCs w:val="32"/>
        </w:rPr>
        <w:t xml:space="preserve">к полномочиям </w:t>
      </w:r>
      <w:r w:rsidRPr="00C252BB">
        <w:rPr>
          <w:rFonts w:ascii="Times New Roman" w:hAnsi="Times New Roman" w:cs="Times New Roman"/>
          <w:color w:val="FF0000"/>
          <w:sz w:val="32"/>
          <w:szCs w:val="32"/>
        </w:rPr>
        <w:t>органа исполнительной власти субъекта РФ в области физической</w:t>
      </w:r>
      <w:r w:rsidRPr="00C252BB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C252BB">
        <w:rPr>
          <w:rFonts w:ascii="Times New Roman" w:hAnsi="Times New Roman" w:cs="Times New Roman"/>
          <w:color w:val="FF0000"/>
          <w:sz w:val="32"/>
          <w:szCs w:val="32"/>
        </w:rPr>
        <w:t>культуры и спорта.</w:t>
      </w:r>
    </w:p>
    <w:p w:rsidR="00C252BB" w:rsidRPr="00C252BB" w:rsidRDefault="00C252BB" w:rsidP="00C252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C252BB">
        <w:rPr>
          <w:rFonts w:ascii="Times New Roman" w:hAnsi="Times New Roman" w:cs="Times New Roman"/>
          <w:sz w:val="32"/>
          <w:szCs w:val="32"/>
        </w:rPr>
        <w:t>Учитывая вышеизложенное, следует, что подача представлений на</w:t>
      </w:r>
    </w:p>
    <w:p w:rsidR="00C252BB" w:rsidRPr="00C252BB" w:rsidRDefault="00C252BB" w:rsidP="00C252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C252BB">
        <w:rPr>
          <w:rFonts w:ascii="Times New Roman" w:hAnsi="Times New Roman" w:cs="Times New Roman"/>
          <w:sz w:val="32"/>
          <w:szCs w:val="32"/>
        </w:rPr>
        <w:t>присвоение спортивных разрядов по итогам участия в соревнованиях уровня субъекта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252BB">
        <w:rPr>
          <w:rFonts w:ascii="Times New Roman" w:hAnsi="Times New Roman" w:cs="Times New Roman"/>
          <w:sz w:val="32"/>
          <w:szCs w:val="32"/>
        </w:rPr>
        <w:t xml:space="preserve">РФ за пределами </w:t>
      </w:r>
      <w:r>
        <w:rPr>
          <w:rFonts w:ascii="Times New Roman" w:hAnsi="Times New Roman" w:cs="Times New Roman"/>
          <w:sz w:val="32"/>
          <w:szCs w:val="32"/>
        </w:rPr>
        <w:t xml:space="preserve">Республики Татарстан </w:t>
      </w:r>
      <w:r w:rsidRPr="00C252BB">
        <w:rPr>
          <w:rFonts w:ascii="Times New Roman" w:hAnsi="Times New Roman" w:cs="Times New Roman"/>
          <w:sz w:val="32"/>
          <w:szCs w:val="32"/>
        </w:rPr>
        <w:t xml:space="preserve">является </w:t>
      </w:r>
      <w:r w:rsidRPr="00EB2755">
        <w:rPr>
          <w:rFonts w:ascii="Times New Roman" w:hAnsi="Times New Roman" w:cs="Times New Roman"/>
          <w:color w:val="FF0000"/>
          <w:sz w:val="32"/>
          <w:szCs w:val="32"/>
          <w:u w:val="single"/>
        </w:rPr>
        <w:t>заведомо обреченной на отказ</w:t>
      </w:r>
      <w:r w:rsidRPr="00C252BB">
        <w:rPr>
          <w:rFonts w:ascii="Times New Roman" w:hAnsi="Times New Roman" w:cs="Times New Roman"/>
          <w:sz w:val="32"/>
          <w:szCs w:val="32"/>
        </w:rPr>
        <w:t>, ведь у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252BB">
        <w:rPr>
          <w:rFonts w:ascii="Times New Roman" w:hAnsi="Times New Roman" w:cs="Times New Roman"/>
          <w:sz w:val="32"/>
          <w:szCs w:val="32"/>
        </w:rPr>
        <w:t xml:space="preserve">органа исполнительной власти в сфере физической культуры и спорта </w:t>
      </w:r>
      <w:r>
        <w:rPr>
          <w:rFonts w:ascii="Times New Roman" w:hAnsi="Times New Roman" w:cs="Times New Roman"/>
          <w:sz w:val="32"/>
          <w:szCs w:val="32"/>
        </w:rPr>
        <w:t>( Чувашия, Москва, Башкортостан</w:t>
      </w:r>
      <w:r w:rsidR="00EB2755">
        <w:rPr>
          <w:rFonts w:ascii="Times New Roman" w:hAnsi="Times New Roman" w:cs="Times New Roman"/>
          <w:sz w:val="32"/>
          <w:szCs w:val="32"/>
        </w:rPr>
        <w:t>, Марий Эл</w:t>
      </w:r>
      <w:r>
        <w:rPr>
          <w:rFonts w:ascii="Times New Roman" w:hAnsi="Times New Roman" w:cs="Times New Roman"/>
          <w:sz w:val="32"/>
          <w:szCs w:val="32"/>
        </w:rPr>
        <w:t xml:space="preserve"> и др</w:t>
      </w:r>
      <w:r w:rsidR="00EB2755">
        <w:rPr>
          <w:rFonts w:ascii="Times New Roman" w:hAnsi="Times New Roman" w:cs="Times New Roman"/>
          <w:sz w:val="32"/>
          <w:szCs w:val="32"/>
        </w:rPr>
        <w:t>. республик и областей</w:t>
      </w:r>
      <w:r>
        <w:rPr>
          <w:rFonts w:ascii="Times New Roman" w:hAnsi="Times New Roman" w:cs="Times New Roman"/>
          <w:sz w:val="32"/>
          <w:szCs w:val="32"/>
        </w:rPr>
        <w:t xml:space="preserve">) </w:t>
      </w:r>
      <w:r w:rsidRPr="00C252BB">
        <w:rPr>
          <w:rFonts w:ascii="Times New Roman" w:hAnsi="Times New Roman" w:cs="Times New Roman"/>
          <w:sz w:val="32"/>
          <w:szCs w:val="32"/>
        </w:rPr>
        <w:t>нет юридических полномочий сделать официальным</w:t>
      </w:r>
      <w:r>
        <w:rPr>
          <w:rFonts w:ascii="Times New Roman" w:hAnsi="Times New Roman" w:cs="Times New Roman"/>
          <w:sz w:val="32"/>
          <w:szCs w:val="32"/>
        </w:rPr>
        <w:t xml:space="preserve">и </w:t>
      </w:r>
      <w:r w:rsidRPr="00C252BB">
        <w:rPr>
          <w:rFonts w:ascii="Times New Roman" w:hAnsi="Times New Roman" w:cs="Times New Roman"/>
          <w:sz w:val="32"/>
          <w:szCs w:val="32"/>
        </w:rPr>
        <w:t>соревнование с участием спортсменов из других регионов, и при условии включения</w:t>
      </w:r>
      <w:r w:rsidR="00EB2755">
        <w:rPr>
          <w:rFonts w:ascii="Times New Roman" w:hAnsi="Times New Roman" w:cs="Times New Roman"/>
          <w:sz w:val="32"/>
          <w:szCs w:val="32"/>
        </w:rPr>
        <w:t xml:space="preserve"> </w:t>
      </w:r>
      <w:r w:rsidRPr="00C252BB">
        <w:rPr>
          <w:rFonts w:ascii="Times New Roman" w:hAnsi="Times New Roman" w:cs="Times New Roman"/>
          <w:sz w:val="32"/>
          <w:szCs w:val="32"/>
        </w:rPr>
        <w:t xml:space="preserve">в календарь </w:t>
      </w:r>
      <w:r>
        <w:rPr>
          <w:rFonts w:ascii="Times New Roman" w:hAnsi="Times New Roman" w:cs="Times New Roman"/>
          <w:sz w:val="32"/>
          <w:szCs w:val="32"/>
        </w:rPr>
        <w:t xml:space="preserve">своей республики </w:t>
      </w:r>
      <w:r w:rsidRPr="00C252BB">
        <w:rPr>
          <w:rFonts w:ascii="Times New Roman" w:hAnsi="Times New Roman" w:cs="Times New Roman"/>
          <w:sz w:val="32"/>
          <w:szCs w:val="32"/>
        </w:rPr>
        <w:t xml:space="preserve"> на спортивные разряды претендуют лишь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252BB">
        <w:rPr>
          <w:rFonts w:ascii="Times New Roman" w:hAnsi="Times New Roman" w:cs="Times New Roman"/>
          <w:sz w:val="32"/>
          <w:szCs w:val="32"/>
        </w:rPr>
        <w:t xml:space="preserve">спортсмены собственно </w:t>
      </w:r>
      <w:r>
        <w:rPr>
          <w:rFonts w:ascii="Times New Roman" w:hAnsi="Times New Roman" w:cs="Times New Roman"/>
          <w:sz w:val="32"/>
          <w:szCs w:val="32"/>
        </w:rPr>
        <w:t>проводящего региона</w:t>
      </w:r>
      <w:r w:rsidRPr="00C252BB">
        <w:rPr>
          <w:rFonts w:ascii="Times New Roman" w:hAnsi="Times New Roman" w:cs="Times New Roman"/>
          <w:sz w:val="32"/>
          <w:szCs w:val="32"/>
        </w:rPr>
        <w:t>, а потому организаторы таких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252BB">
        <w:rPr>
          <w:rFonts w:ascii="Times New Roman" w:hAnsi="Times New Roman" w:cs="Times New Roman"/>
          <w:sz w:val="32"/>
          <w:szCs w:val="32"/>
        </w:rPr>
        <w:t xml:space="preserve">соревнований обязаны уведомлять об этом при вызове на соревнование. </w:t>
      </w:r>
    </w:p>
    <w:p w:rsidR="00C252BB" w:rsidRPr="00C252BB" w:rsidRDefault="00C252BB" w:rsidP="00C252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C252BB">
        <w:rPr>
          <w:rFonts w:ascii="Times New Roman" w:hAnsi="Times New Roman" w:cs="Times New Roman"/>
          <w:sz w:val="32"/>
          <w:szCs w:val="32"/>
        </w:rPr>
        <w:t>Отдельно следует коснуться «Открытых» соревнований, при проведении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252BB">
        <w:rPr>
          <w:rFonts w:ascii="Times New Roman" w:hAnsi="Times New Roman" w:cs="Times New Roman"/>
          <w:sz w:val="32"/>
          <w:szCs w:val="32"/>
        </w:rPr>
        <w:t>которых организаторы соревнований муниципального статуса допускают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252BB">
        <w:rPr>
          <w:rFonts w:ascii="Times New Roman" w:hAnsi="Times New Roman" w:cs="Times New Roman"/>
          <w:sz w:val="32"/>
          <w:szCs w:val="32"/>
        </w:rPr>
        <w:t>к соревнованию спортсменов другого муниципального образования, организаторы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252BB">
        <w:rPr>
          <w:rFonts w:ascii="Times New Roman" w:hAnsi="Times New Roman" w:cs="Times New Roman"/>
          <w:sz w:val="32"/>
          <w:szCs w:val="32"/>
        </w:rPr>
        <w:t>соревнований статуса субъекта Российской Федерации допускают к соревнованию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252BB">
        <w:rPr>
          <w:rFonts w:ascii="Times New Roman" w:hAnsi="Times New Roman" w:cs="Times New Roman"/>
          <w:sz w:val="32"/>
          <w:szCs w:val="32"/>
        </w:rPr>
        <w:t>спортсменов другого субъекта Российской Федерации (далее - субъекта РФ).</w:t>
      </w:r>
    </w:p>
    <w:p w:rsidR="00C252BB" w:rsidRPr="00C252BB" w:rsidRDefault="00C252BB" w:rsidP="00C252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C252BB">
        <w:rPr>
          <w:rFonts w:ascii="Times New Roman" w:hAnsi="Times New Roman" w:cs="Times New Roman"/>
          <w:sz w:val="32"/>
          <w:szCs w:val="32"/>
        </w:rPr>
        <w:t>Таким образом, в первом случае это будут межмуниципальные соревнования,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252BB">
        <w:rPr>
          <w:rFonts w:ascii="Times New Roman" w:hAnsi="Times New Roman" w:cs="Times New Roman"/>
          <w:sz w:val="32"/>
          <w:szCs w:val="32"/>
        </w:rPr>
        <w:t>а во втором - межрегиональные соревнования.</w:t>
      </w:r>
    </w:p>
    <w:p w:rsidR="00C252BB" w:rsidRPr="00C252BB" w:rsidRDefault="00C252BB" w:rsidP="00C252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C252BB">
        <w:rPr>
          <w:rFonts w:ascii="Times New Roman" w:hAnsi="Times New Roman" w:cs="Times New Roman"/>
          <w:sz w:val="32"/>
          <w:szCs w:val="32"/>
        </w:rPr>
        <w:t>Для придания официального статуса «межрегиональное спортивное</w:t>
      </w:r>
    </w:p>
    <w:p w:rsidR="00C252BB" w:rsidRPr="00C252BB" w:rsidRDefault="00C252BB" w:rsidP="00C252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C252BB">
        <w:rPr>
          <w:rFonts w:ascii="Times New Roman" w:hAnsi="Times New Roman" w:cs="Times New Roman"/>
          <w:sz w:val="32"/>
          <w:szCs w:val="32"/>
        </w:rPr>
        <w:t>соревнование» или «всероссийское спортивное соревнование», должно быть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252BB">
        <w:rPr>
          <w:rFonts w:ascii="Times New Roman" w:hAnsi="Times New Roman" w:cs="Times New Roman"/>
          <w:sz w:val="32"/>
          <w:szCs w:val="32"/>
        </w:rPr>
        <w:t xml:space="preserve">включено в ЕКП и/или в Положение о межрегиональных и </w:t>
      </w:r>
      <w:r w:rsidRPr="00C252BB">
        <w:rPr>
          <w:rFonts w:ascii="Times New Roman" w:hAnsi="Times New Roman" w:cs="Times New Roman"/>
          <w:sz w:val="32"/>
          <w:szCs w:val="32"/>
        </w:rPr>
        <w:lastRenderedPageBreak/>
        <w:t>всероссийских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252BB">
        <w:rPr>
          <w:rFonts w:ascii="Times New Roman" w:hAnsi="Times New Roman" w:cs="Times New Roman"/>
          <w:sz w:val="32"/>
          <w:szCs w:val="32"/>
        </w:rPr>
        <w:t>официальных спортивных соревнованиях по виду спорта на соответствующий год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252BB">
        <w:rPr>
          <w:rFonts w:ascii="Times New Roman" w:hAnsi="Times New Roman" w:cs="Times New Roman"/>
          <w:sz w:val="32"/>
          <w:szCs w:val="32"/>
        </w:rPr>
        <w:t>проведения соревнования. Соответственно, межмуниципальное соревнование,</w:t>
      </w:r>
    </w:p>
    <w:p w:rsidR="00C252BB" w:rsidRPr="00C252BB" w:rsidRDefault="00C252BB" w:rsidP="00C252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C252BB">
        <w:rPr>
          <w:rFonts w:ascii="Times New Roman" w:hAnsi="Times New Roman" w:cs="Times New Roman"/>
          <w:sz w:val="32"/>
          <w:szCs w:val="32"/>
        </w:rPr>
        <w:t>проводимое муниципальным органом власти, должно быть в календаре субъекта РФ.</w:t>
      </w:r>
    </w:p>
    <w:p w:rsidR="00C252BB" w:rsidRPr="00C252BB" w:rsidRDefault="00C252BB" w:rsidP="00C252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C252BB">
        <w:rPr>
          <w:rFonts w:ascii="Times New Roman" w:hAnsi="Times New Roman" w:cs="Times New Roman"/>
          <w:sz w:val="32"/>
          <w:szCs w:val="32"/>
        </w:rPr>
        <w:t>В случае если организаторам не удалось соблюсти данные условия, то</w:t>
      </w:r>
    </w:p>
    <w:p w:rsidR="00C252BB" w:rsidRPr="00C252BB" w:rsidRDefault="00C252BB" w:rsidP="00C252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C252BB">
        <w:rPr>
          <w:rFonts w:ascii="Times New Roman" w:hAnsi="Times New Roman" w:cs="Times New Roman"/>
          <w:color w:val="FF0000"/>
          <w:sz w:val="32"/>
          <w:szCs w:val="32"/>
        </w:rPr>
        <w:t>«Открытый» чемпионат субъекта РФ или «Всероссийский турнир на призы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C252BB">
        <w:rPr>
          <w:rFonts w:ascii="Times New Roman" w:hAnsi="Times New Roman" w:cs="Times New Roman"/>
          <w:sz w:val="32"/>
          <w:szCs w:val="32"/>
        </w:rPr>
        <w:t>федерации региона» не является официальным, следовательно, присвоение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252BB">
        <w:rPr>
          <w:rFonts w:ascii="Times New Roman" w:hAnsi="Times New Roman" w:cs="Times New Roman"/>
          <w:sz w:val="32"/>
          <w:szCs w:val="32"/>
        </w:rPr>
        <w:t>спортивных разрядов не предусмотрено. При этом присвоение межрегиональному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252BB">
        <w:rPr>
          <w:rFonts w:ascii="Times New Roman" w:hAnsi="Times New Roman" w:cs="Times New Roman"/>
          <w:sz w:val="32"/>
          <w:szCs w:val="32"/>
        </w:rPr>
        <w:t>(межмуниципальному) соревнованию присвоить наименование соревнования более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252BB">
        <w:rPr>
          <w:rFonts w:ascii="Times New Roman" w:hAnsi="Times New Roman" w:cs="Times New Roman"/>
          <w:sz w:val="32"/>
          <w:szCs w:val="32"/>
        </w:rPr>
        <w:t>низкого статуса (в данном случае «чемпионат субъекта РФ», «первенство субъекта</w:t>
      </w:r>
      <w:r w:rsidR="00EB2755">
        <w:rPr>
          <w:rFonts w:ascii="Times New Roman" w:hAnsi="Times New Roman" w:cs="Times New Roman"/>
          <w:sz w:val="32"/>
          <w:szCs w:val="32"/>
        </w:rPr>
        <w:t xml:space="preserve"> </w:t>
      </w:r>
      <w:r w:rsidRPr="00C252BB">
        <w:rPr>
          <w:rFonts w:ascii="Times New Roman" w:hAnsi="Times New Roman" w:cs="Times New Roman"/>
          <w:sz w:val="32"/>
          <w:szCs w:val="32"/>
        </w:rPr>
        <w:t>РФ» с участие спортсменов других регионов, «Межмуниципальные соревнования на</w:t>
      </w:r>
    </w:p>
    <w:p w:rsidR="00C252BB" w:rsidRPr="00C252BB" w:rsidRDefault="00C252BB" w:rsidP="00C252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C252BB">
        <w:rPr>
          <w:rFonts w:ascii="Times New Roman" w:hAnsi="Times New Roman" w:cs="Times New Roman"/>
          <w:sz w:val="32"/>
          <w:szCs w:val="32"/>
        </w:rPr>
        <w:t>призы сельского поселения района субъекта РФ» с участием спортсменов других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252BB">
        <w:rPr>
          <w:rFonts w:ascii="Times New Roman" w:hAnsi="Times New Roman" w:cs="Times New Roman"/>
          <w:sz w:val="32"/>
          <w:szCs w:val="32"/>
        </w:rPr>
        <w:t>районов субъекта РФ/регионов) является недопустимым.</w:t>
      </w:r>
    </w:p>
    <w:p w:rsidR="00C252BB" w:rsidRPr="00C252BB" w:rsidRDefault="00C252BB" w:rsidP="00C252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C252BB">
        <w:rPr>
          <w:rFonts w:ascii="Times New Roman" w:hAnsi="Times New Roman" w:cs="Times New Roman"/>
          <w:sz w:val="32"/>
          <w:szCs w:val="32"/>
        </w:rPr>
        <w:t>В виде спорта (для каждого вида программы) количество чемпионатов,</w:t>
      </w:r>
    </w:p>
    <w:p w:rsidR="00C252BB" w:rsidRPr="00C252BB" w:rsidRDefault="00C252BB" w:rsidP="00C252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C252BB">
        <w:rPr>
          <w:rFonts w:ascii="Times New Roman" w:hAnsi="Times New Roman" w:cs="Times New Roman"/>
          <w:sz w:val="32"/>
          <w:szCs w:val="32"/>
        </w:rPr>
        <w:t>кубков или первенств в каждой возрастной группе, классифицируемых</w:t>
      </w:r>
    </w:p>
    <w:p w:rsidR="000F0AB5" w:rsidRDefault="00C252BB" w:rsidP="00EB275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C252BB">
        <w:rPr>
          <w:rFonts w:ascii="Times New Roman" w:hAnsi="Times New Roman" w:cs="Times New Roman"/>
          <w:sz w:val="32"/>
          <w:szCs w:val="32"/>
        </w:rPr>
        <w:t>в календарном году для присвоения спортивных званий и спортивных разрядов, не</w:t>
      </w:r>
      <w:r w:rsidR="00EB2755">
        <w:rPr>
          <w:rFonts w:ascii="Times New Roman" w:hAnsi="Times New Roman" w:cs="Times New Roman"/>
          <w:sz w:val="32"/>
          <w:szCs w:val="32"/>
        </w:rPr>
        <w:t xml:space="preserve"> </w:t>
      </w:r>
      <w:r w:rsidRPr="00C252BB">
        <w:rPr>
          <w:rFonts w:ascii="Times New Roman" w:hAnsi="Times New Roman" w:cs="Times New Roman"/>
          <w:sz w:val="32"/>
          <w:szCs w:val="32"/>
        </w:rPr>
        <w:t>может быть более одного.</w:t>
      </w:r>
      <w:r w:rsidR="00EB2755">
        <w:rPr>
          <w:rFonts w:ascii="Times New Roman" w:hAnsi="Times New Roman" w:cs="Times New Roman"/>
          <w:sz w:val="32"/>
          <w:szCs w:val="32"/>
        </w:rPr>
        <w:t xml:space="preserve"> </w:t>
      </w:r>
      <w:r w:rsidRPr="00C252BB">
        <w:rPr>
          <w:rFonts w:ascii="Times New Roman" w:hAnsi="Times New Roman" w:cs="Times New Roman"/>
          <w:sz w:val="32"/>
          <w:szCs w:val="32"/>
        </w:rPr>
        <w:t>Таким образом соревнования, претендующие на статус «Первенство»,</w:t>
      </w:r>
      <w:r w:rsidR="00EB2755">
        <w:rPr>
          <w:rFonts w:ascii="Times New Roman" w:hAnsi="Times New Roman" w:cs="Times New Roman"/>
          <w:sz w:val="32"/>
          <w:szCs w:val="32"/>
        </w:rPr>
        <w:t xml:space="preserve"> </w:t>
      </w:r>
      <w:r w:rsidRPr="00C252BB">
        <w:rPr>
          <w:rFonts w:ascii="Times New Roman" w:hAnsi="Times New Roman" w:cs="Times New Roman"/>
          <w:sz w:val="32"/>
          <w:szCs w:val="32"/>
        </w:rPr>
        <w:t>«Кубок», «Чемпионат», содержащие в своем наименовании слова «Летнее»,</w:t>
      </w:r>
      <w:r w:rsidR="00EB2755">
        <w:rPr>
          <w:rFonts w:ascii="Times New Roman" w:hAnsi="Times New Roman" w:cs="Times New Roman"/>
          <w:sz w:val="32"/>
          <w:szCs w:val="32"/>
        </w:rPr>
        <w:t xml:space="preserve"> </w:t>
      </w:r>
      <w:r w:rsidRPr="00C252BB">
        <w:rPr>
          <w:rFonts w:ascii="Times New Roman" w:hAnsi="Times New Roman" w:cs="Times New Roman"/>
          <w:sz w:val="32"/>
          <w:szCs w:val="32"/>
        </w:rPr>
        <w:t>«Зимнее», «Весеннее», «Осеннее» относятся в другим официальным соревнованиям</w:t>
      </w:r>
      <w:r w:rsidR="00EB2755">
        <w:rPr>
          <w:rFonts w:ascii="Times New Roman" w:hAnsi="Times New Roman" w:cs="Times New Roman"/>
          <w:sz w:val="32"/>
          <w:szCs w:val="32"/>
        </w:rPr>
        <w:t xml:space="preserve"> </w:t>
      </w:r>
      <w:r w:rsidRPr="00C252BB">
        <w:rPr>
          <w:rFonts w:ascii="Times New Roman" w:hAnsi="Times New Roman" w:cs="Times New Roman"/>
          <w:sz w:val="32"/>
          <w:szCs w:val="32"/>
        </w:rPr>
        <w:t>соответствующего уровня.</w:t>
      </w:r>
    </w:p>
    <w:p w:rsidR="00EB2755" w:rsidRDefault="00EB2755" w:rsidP="00EB275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</w:p>
    <w:p w:rsidR="00EB2755" w:rsidRDefault="00EB2755" w:rsidP="00EB2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Учреждениям физкультурно-спортивной направленности, планирующим участие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спортсменов, следует обращать пристальное внимание на «официальный статус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соревнования». Участие в соревнованиях требует выезда, а значит и финансовых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расходов за счет средств государственного бюджетного учреждения.</w:t>
      </w:r>
    </w:p>
    <w:p w:rsidR="00EB2755" w:rsidRPr="00EB2755" w:rsidRDefault="00EB2755" w:rsidP="00EB2755">
      <w:pPr>
        <w:autoSpaceDE w:val="0"/>
        <w:autoSpaceDN w:val="0"/>
        <w:adjustRightInd w:val="0"/>
        <w:spacing w:after="0" w:line="240" w:lineRule="auto"/>
        <w:rPr>
          <w:sz w:val="32"/>
          <w:szCs w:val="32"/>
          <w:u w:val="single"/>
        </w:rPr>
      </w:pPr>
      <w:r w:rsidRPr="00EB2755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EB2755">
        <w:rPr>
          <w:rFonts w:ascii="Times New Roman,Bold" w:hAnsi="Times New Roman,Bold" w:cs="Times New Roman,Bold"/>
          <w:b/>
          <w:bCs/>
          <w:sz w:val="20"/>
          <w:szCs w:val="20"/>
          <w:u w:val="single"/>
        </w:rPr>
        <w:t>Примечание: документально не подтверждённый выезд на</w:t>
      </w:r>
      <w:r w:rsidRPr="00EB2755">
        <w:rPr>
          <w:rFonts w:ascii="Times New Roman,Bold" w:hAnsi="Times New Roman,Bold" w:cs="Times New Roman,Bold"/>
          <w:b/>
          <w:bCs/>
          <w:sz w:val="20"/>
          <w:szCs w:val="20"/>
          <w:u w:val="single"/>
        </w:rPr>
        <w:t xml:space="preserve"> </w:t>
      </w:r>
      <w:r w:rsidRPr="00EB2755">
        <w:rPr>
          <w:rFonts w:ascii="Times New Roman,Bold" w:hAnsi="Times New Roman,Bold" w:cs="Times New Roman,Bold"/>
          <w:b/>
          <w:bCs/>
          <w:sz w:val="20"/>
          <w:szCs w:val="20"/>
          <w:u w:val="single"/>
        </w:rPr>
        <w:t>соревнования является не целевым использованием финансовых средств.</w:t>
      </w:r>
    </w:p>
    <w:sectPr w:rsidR="00EB2755" w:rsidRPr="00EB2755" w:rsidSect="00C252B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2BB"/>
    <w:rsid w:val="000115BE"/>
    <w:rsid w:val="0005647B"/>
    <w:rsid w:val="00085F84"/>
    <w:rsid w:val="00C252BB"/>
    <w:rsid w:val="00EB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B3AD3"/>
  <w15:chartTrackingRefBased/>
  <w15:docId w15:val="{65D1B0B1-6C7B-4824-8CAF-89EB802D5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2020-06-02T08:02:00Z</dcterms:created>
  <dcterms:modified xsi:type="dcterms:W3CDTF">2020-06-02T08:23:00Z</dcterms:modified>
</cp:coreProperties>
</file>